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Приложение №1</w:t>
      </w:r>
    </w:p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к муниципальной</w:t>
      </w:r>
    </w:p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программе утвержденной,</w:t>
      </w:r>
    </w:p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постановлением администрации</w:t>
      </w:r>
    </w:p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Брянского района</w:t>
      </w:r>
    </w:p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№______от __________202</w:t>
      </w:r>
      <w:r w:rsidR="008F19A4">
        <w:t>5</w:t>
      </w:r>
      <w:r>
        <w:t xml:space="preserve"> г.</w:t>
      </w:r>
    </w:p>
    <w:p w:rsidR="0001124F" w:rsidRDefault="0001124F" w:rsidP="0001124F">
      <w:pPr>
        <w:ind w:firstLine="0"/>
        <w:jc w:val="right"/>
      </w:pPr>
    </w:p>
    <w:p w:rsidR="0001124F" w:rsidRDefault="0001124F" w:rsidP="0001124F">
      <w:pPr>
        <w:ind w:firstLine="0"/>
        <w:jc w:val="right"/>
      </w:pPr>
    </w:p>
    <w:p w:rsidR="00CA1BC4" w:rsidRPr="0001124F" w:rsidRDefault="00CA1BC4" w:rsidP="00CA1BC4">
      <w:pPr>
        <w:ind w:firstLine="0"/>
        <w:jc w:val="center"/>
        <w:rPr>
          <w:b/>
        </w:rPr>
      </w:pPr>
      <w:r w:rsidRPr="0001124F">
        <w:rPr>
          <w:b/>
        </w:rPr>
        <w:t>Сведения о показателях (индикаторах) муниципальной программы,</w:t>
      </w:r>
    </w:p>
    <w:p w:rsidR="00CA1BC4" w:rsidRDefault="00CA1BC4" w:rsidP="00CA1BC4">
      <w:pPr>
        <w:ind w:firstLine="0"/>
        <w:jc w:val="center"/>
        <w:rPr>
          <w:b/>
        </w:rPr>
      </w:pPr>
      <w:proofErr w:type="gramStart"/>
      <w:r w:rsidRPr="0001124F">
        <w:rPr>
          <w:b/>
        </w:rPr>
        <w:t>показателях</w:t>
      </w:r>
      <w:proofErr w:type="gramEnd"/>
      <w:r w:rsidRPr="0001124F">
        <w:rPr>
          <w:b/>
        </w:rPr>
        <w:t xml:space="preserve"> (индикаторах) основных мероприятий</w:t>
      </w:r>
    </w:p>
    <w:p w:rsidR="00451DC5" w:rsidRPr="0001124F" w:rsidRDefault="00451DC5" w:rsidP="006551DC">
      <w:pPr>
        <w:ind w:right="-456" w:firstLine="0"/>
        <w:jc w:val="center"/>
        <w:rPr>
          <w:b/>
        </w:rPr>
      </w:pPr>
    </w:p>
    <w:p w:rsidR="0001124F" w:rsidRDefault="0001124F" w:rsidP="00CA1BC4">
      <w:pPr>
        <w:ind w:firstLine="0"/>
        <w:jc w:val="center"/>
      </w:pPr>
    </w:p>
    <w:tbl>
      <w:tblPr>
        <w:tblStyle w:val="a6"/>
        <w:tblW w:w="15642" w:type="dxa"/>
        <w:tblInd w:w="-508" w:type="dxa"/>
        <w:tblLayout w:type="fixed"/>
        <w:tblLook w:val="04A0" w:firstRow="1" w:lastRow="0" w:firstColumn="1" w:lastColumn="0" w:noHBand="0" w:noVBand="1"/>
      </w:tblPr>
      <w:tblGrid>
        <w:gridCol w:w="3168"/>
        <w:gridCol w:w="1417"/>
        <w:gridCol w:w="4820"/>
        <w:gridCol w:w="1134"/>
        <w:gridCol w:w="1134"/>
        <w:gridCol w:w="993"/>
        <w:gridCol w:w="992"/>
        <w:gridCol w:w="992"/>
        <w:gridCol w:w="992"/>
      </w:tblGrid>
      <w:tr w:rsidR="006551DC" w:rsidTr="00D25A33">
        <w:trPr>
          <w:trHeight w:val="313"/>
        </w:trPr>
        <w:tc>
          <w:tcPr>
            <w:tcW w:w="3168" w:type="dxa"/>
            <w:vMerge w:val="restart"/>
            <w:hideMark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(</w:t>
            </w:r>
            <w:proofErr w:type="spellStart"/>
            <w:proofErr w:type="gramStart"/>
            <w:r>
              <w:rPr>
                <w:sz w:val="24"/>
                <w:szCs w:val="24"/>
              </w:rPr>
              <w:t>индика</w:t>
            </w:r>
            <w:proofErr w:type="spellEnd"/>
            <w:r>
              <w:rPr>
                <w:sz w:val="24"/>
                <w:szCs w:val="24"/>
              </w:rPr>
              <w:t>-тора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hideMark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20" w:type="dxa"/>
            <w:vMerge w:val="restart"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Методика </w:t>
            </w: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расчета</w:t>
            </w:r>
          </w:p>
        </w:tc>
        <w:tc>
          <w:tcPr>
            <w:tcW w:w="6237" w:type="dxa"/>
            <w:gridSpan w:val="6"/>
            <w:hideMark/>
          </w:tcPr>
          <w:p w:rsidR="006551DC" w:rsidRDefault="006551DC" w:rsidP="006551DC">
            <w:pPr>
              <w:ind w:right="8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A20AD1" w:rsidTr="00D25A33">
        <w:trPr>
          <w:trHeight w:val="763"/>
        </w:trPr>
        <w:tc>
          <w:tcPr>
            <w:tcW w:w="3168" w:type="dxa"/>
            <w:vMerge/>
            <w:vAlign w:val="center"/>
            <w:hideMark/>
          </w:tcPr>
          <w:p w:rsidR="00A20AD1" w:rsidRDefault="00A20AD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20AD1" w:rsidRDefault="00A20AD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A20AD1" w:rsidRDefault="00A20AD1" w:rsidP="00451D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hideMark/>
          </w:tcPr>
          <w:p w:rsidR="00A20AD1" w:rsidRDefault="00A20AD1" w:rsidP="00451D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года,</w:t>
            </w:r>
          </w:p>
          <w:p w:rsidR="00A20AD1" w:rsidRDefault="00A20AD1" w:rsidP="00451DC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предшествующие</w:t>
            </w:r>
            <w:proofErr w:type="gramEnd"/>
            <w:r>
              <w:rPr>
                <w:sz w:val="24"/>
                <w:szCs w:val="24"/>
              </w:rPr>
              <w:t xml:space="preserve"> отчетному году</w:t>
            </w:r>
          </w:p>
        </w:tc>
        <w:tc>
          <w:tcPr>
            <w:tcW w:w="993" w:type="dxa"/>
            <w:vMerge w:val="restart"/>
            <w:hideMark/>
          </w:tcPr>
          <w:p w:rsidR="00A20AD1" w:rsidRDefault="00A20AD1" w:rsidP="00D25A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:rsidR="00A20AD1" w:rsidRDefault="00A20AD1" w:rsidP="00D25A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992" w:type="dxa"/>
            <w:vMerge w:val="restart"/>
            <w:hideMark/>
          </w:tcPr>
          <w:p w:rsidR="00A20AD1" w:rsidRDefault="00A20AD1" w:rsidP="00D25A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25A33">
              <w:rPr>
                <w:sz w:val="24"/>
                <w:szCs w:val="24"/>
              </w:rPr>
              <w:t>7</w:t>
            </w:r>
          </w:p>
          <w:p w:rsidR="00A20AD1" w:rsidRDefault="00A20AD1" w:rsidP="00D25A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hideMark/>
          </w:tcPr>
          <w:p w:rsidR="00A20AD1" w:rsidRDefault="00A20AD1" w:rsidP="00D25A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</w:t>
            </w:r>
          </w:p>
        </w:tc>
      </w:tr>
      <w:tr w:rsidR="00A20AD1" w:rsidTr="00D25A33">
        <w:trPr>
          <w:trHeight w:val="633"/>
        </w:trPr>
        <w:tc>
          <w:tcPr>
            <w:tcW w:w="3168" w:type="dxa"/>
            <w:vMerge/>
            <w:vAlign w:val="center"/>
          </w:tcPr>
          <w:p w:rsidR="00A20AD1" w:rsidRDefault="00A20AD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0AD1" w:rsidRDefault="00A20AD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A20AD1" w:rsidRDefault="00A2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20AD1" w:rsidRDefault="00A20AD1" w:rsidP="00984C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  <w:p w:rsidR="00A20AD1" w:rsidRDefault="00A20AD1" w:rsidP="00984C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</w:tcPr>
          <w:p w:rsidR="00A20AD1" w:rsidRDefault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  <w:p w:rsidR="00A20AD1" w:rsidRDefault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993" w:type="dxa"/>
            <w:vMerge/>
          </w:tcPr>
          <w:p w:rsidR="00A20AD1" w:rsidRDefault="00A2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20AD1" w:rsidRDefault="00A2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20AD1" w:rsidRDefault="00A2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20AD1" w:rsidRDefault="00A2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51DC" w:rsidTr="00D25A33">
        <w:trPr>
          <w:trHeight w:val="362"/>
        </w:trPr>
        <w:tc>
          <w:tcPr>
            <w:tcW w:w="15642" w:type="dxa"/>
            <w:gridSpan w:val="9"/>
          </w:tcPr>
          <w:p w:rsidR="006551DC" w:rsidRDefault="006551DC" w:rsidP="006551DC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Показатели (индикаторы) муниципальной программы</w:t>
            </w:r>
          </w:p>
        </w:tc>
      </w:tr>
    </w:tbl>
    <w:p w:rsidR="00804FD7" w:rsidRDefault="00804FD7"/>
    <w:tbl>
      <w:tblPr>
        <w:tblStyle w:val="a6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1417"/>
        <w:gridCol w:w="4820"/>
        <w:gridCol w:w="1134"/>
        <w:gridCol w:w="1134"/>
        <w:gridCol w:w="993"/>
        <w:gridCol w:w="992"/>
        <w:gridCol w:w="992"/>
        <w:gridCol w:w="992"/>
      </w:tblGrid>
      <w:tr w:rsidR="006551DC" w:rsidTr="00D25A33">
        <w:trPr>
          <w:trHeight w:val="15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152CB2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451DC5">
              <w:rPr>
                <w:color w:val="000000"/>
                <w:sz w:val="24"/>
                <w:szCs w:val="24"/>
              </w:rPr>
              <w:t xml:space="preserve">1.  </w:t>
            </w:r>
            <w:r w:rsidR="009E52F4">
              <w:rPr>
                <w:color w:val="000000"/>
                <w:sz w:val="24"/>
                <w:szCs w:val="24"/>
              </w:rPr>
              <w:t>Объем</w:t>
            </w:r>
            <w:r w:rsidRPr="00451DC5">
              <w:rPr>
                <w:color w:val="000000"/>
                <w:sz w:val="24"/>
                <w:szCs w:val="24"/>
              </w:rPr>
              <w:t xml:space="preserve"> муниципального долга в общем объеме </w:t>
            </w:r>
            <w:r w:rsidR="009E52F4">
              <w:rPr>
                <w:color w:val="000000"/>
                <w:sz w:val="24"/>
                <w:szCs w:val="24"/>
              </w:rPr>
              <w:t>доходов</w:t>
            </w:r>
            <w:r w:rsidRPr="00451DC5">
              <w:rPr>
                <w:color w:val="000000"/>
                <w:sz w:val="24"/>
                <w:szCs w:val="24"/>
              </w:rPr>
              <w:t xml:space="preserve"> бюджета</w:t>
            </w:r>
            <w:r w:rsidR="009E52F4">
              <w:rPr>
                <w:color w:val="000000"/>
                <w:sz w:val="24"/>
                <w:szCs w:val="24"/>
              </w:rPr>
              <w:t xml:space="preserve"> без учета</w:t>
            </w:r>
            <w:r w:rsidR="002F08B1">
              <w:rPr>
                <w:color w:val="000000"/>
                <w:sz w:val="24"/>
                <w:szCs w:val="24"/>
              </w:rPr>
              <w:t xml:space="preserve"> </w:t>
            </w:r>
            <w:r w:rsidR="00A20AD1">
              <w:rPr>
                <w:color w:val="000000"/>
                <w:sz w:val="24"/>
                <w:szCs w:val="24"/>
              </w:rPr>
              <w:t xml:space="preserve">безвозмездных поступлений и </w:t>
            </w:r>
            <w:r w:rsidR="009E52F4">
              <w:rPr>
                <w:color w:val="000000"/>
                <w:sz w:val="24"/>
                <w:szCs w:val="24"/>
              </w:rPr>
              <w:t>(или) поступлений налоговых доходов по дополнительным нормативам отчислений на конец отчетного периода</w:t>
            </w:r>
          </w:p>
          <w:p w:rsidR="006551DC" w:rsidRPr="00451DC5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0170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10" w:rsidRPr="007850A5" w:rsidRDefault="009E52F4" w:rsidP="00AF0310">
            <w:pPr>
              <w:ind w:firstLine="0"/>
              <w:jc w:val="center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>Значение показателя определяется</w:t>
            </w:r>
            <w:r w:rsidR="00AF0310">
              <w:rPr>
                <w:sz w:val="24"/>
                <w:szCs w:val="24"/>
              </w:rPr>
              <w:t>:</w:t>
            </w:r>
            <w:r w:rsidRPr="007850A5">
              <w:rPr>
                <w:sz w:val="24"/>
                <w:szCs w:val="24"/>
              </w:rPr>
              <w:t xml:space="preserve"> </w:t>
            </w:r>
            <w:proofErr w:type="spellStart"/>
            <w:r w:rsidR="00AF0310" w:rsidRPr="007850A5">
              <w:rPr>
                <w:sz w:val="24"/>
                <w:szCs w:val="24"/>
              </w:rPr>
              <w:t>Доб</w:t>
            </w:r>
            <w:proofErr w:type="spellEnd"/>
            <w:r w:rsidR="00AF0310" w:rsidRPr="007850A5">
              <w:rPr>
                <w:sz w:val="24"/>
                <w:szCs w:val="24"/>
              </w:rPr>
              <w:t>=</w:t>
            </w:r>
            <w:proofErr w:type="gramStart"/>
            <w:r w:rsidR="002F08B1">
              <w:rPr>
                <w:sz w:val="24"/>
                <w:szCs w:val="24"/>
                <w:lang w:val="en-US"/>
              </w:rPr>
              <w:t>V</w:t>
            </w:r>
            <w:proofErr w:type="spellStart"/>
            <w:proofErr w:type="gramEnd"/>
            <w:r w:rsidR="002F08B1">
              <w:rPr>
                <w:sz w:val="24"/>
                <w:szCs w:val="24"/>
              </w:rPr>
              <w:t>мд</w:t>
            </w:r>
            <w:proofErr w:type="spellEnd"/>
            <w:r w:rsidR="00AF0310" w:rsidRPr="007850A5">
              <w:rPr>
                <w:sz w:val="24"/>
                <w:szCs w:val="24"/>
              </w:rPr>
              <w:t>/</w:t>
            </w:r>
            <w:r w:rsidR="002F08B1">
              <w:rPr>
                <w:sz w:val="24"/>
                <w:szCs w:val="24"/>
                <w:lang w:val="en-US"/>
              </w:rPr>
              <w:t>V</w:t>
            </w:r>
            <w:r w:rsidR="002F08B1">
              <w:rPr>
                <w:sz w:val="24"/>
                <w:szCs w:val="24"/>
              </w:rPr>
              <w:t>д</w:t>
            </w:r>
            <w:r w:rsidR="00AF0310" w:rsidRPr="007850A5">
              <w:rPr>
                <w:sz w:val="24"/>
                <w:szCs w:val="24"/>
              </w:rPr>
              <w:t>*100%, где</w:t>
            </w:r>
          </w:p>
          <w:p w:rsidR="002F08B1" w:rsidRDefault="00AF0310" w:rsidP="002F08B1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850A5">
              <w:rPr>
                <w:sz w:val="24"/>
                <w:szCs w:val="24"/>
              </w:rPr>
              <w:t>Доб</w:t>
            </w:r>
            <w:proofErr w:type="spellEnd"/>
            <w:r w:rsidRPr="007850A5">
              <w:rPr>
                <w:sz w:val="24"/>
                <w:szCs w:val="24"/>
              </w:rPr>
              <w:t xml:space="preserve">  –  доля объема муниципального долга в общем объеме </w:t>
            </w:r>
            <w:r w:rsidR="002F08B1">
              <w:rPr>
                <w:sz w:val="24"/>
                <w:szCs w:val="24"/>
              </w:rPr>
              <w:t>доходов</w:t>
            </w:r>
            <w:r w:rsidRPr="007850A5">
              <w:rPr>
                <w:sz w:val="24"/>
                <w:szCs w:val="24"/>
              </w:rPr>
              <w:t xml:space="preserve"> бюджета </w:t>
            </w:r>
            <w:r w:rsidR="002F08B1">
              <w:rPr>
                <w:color w:val="000000"/>
                <w:sz w:val="24"/>
                <w:szCs w:val="24"/>
              </w:rPr>
              <w:t>без учета безвозмездных поступлений и</w:t>
            </w:r>
          </w:p>
          <w:p w:rsidR="00AF0310" w:rsidRPr="00A20AD1" w:rsidRDefault="002F08B1" w:rsidP="00A20AD1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(или) поступлений налоговых доходов по дополнительным нормативам отчисл</w:t>
            </w:r>
            <w:r w:rsidR="00A20AD1">
              <w:rPr>
                <w:color w:val="000000"/>
                <w:sz w:val="24"/>
                <w:szCs w:val="24"/>
              </w:rPr>
              <w:t>ений на конец отчетного периода</w:t>
            </w:r>
            <w:proofErr w:type="gramStart"/>
            <w:r w:rsidR="00A20AD1">
              <w:rPr>
                <w:color w:val="000000"/>
                <w:sz w:val="24"/>
                <w:szCs w:val="24"/>
              </w:rPr>
              <w:t xml:space="preserve"> </w:t>
            </w:r>
            <w:r w:rsidR="00AF0310" w:rsidRPr="007850A5">
              <w:rPr>
                <w:sz w:val="24"/>
                <w:szCs w:val="24"/>
              </w:rPr>
              <w:t>(%);</w:t>
            </w:r>
            <w:proofErr w:type="gramEnd"/>
          </w:p>
          <w:p w:rsidR="00AF0310" w:rsidRPr="007850A5" w:rsidRDefault="002F08B1" w:rsidP="00AF03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proofErr w:type="spellStart"/>
            <w:r>
              <w:rPr>
                <w:sz w:val="24"/>
                <w:szCs w:val="24"/>
              </w:rPr>
              <w:t>мд</w:t>
            </w:r>
            <w:proofErr w:type="spellEnd"/>
            <w:r w:rsidR="00AF0310" w:rsidRPr="007850A5">
              <w:rPr>
                <w:sz w:val="24"/>
                <w:szCs w:val="24"/>
              </w:rPr>
              <w:t xml:space="preserve"> – объема муниципального долга (руб.);</w:t>
            </w:r>
          </w:p>
          <w:p w:rsidR="002F08B1" w:rsidRDefault="002F08B1" w:rsidP="002F08B1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д</w:t>
            </w:r>
            <w:r w:rsidR="00AF0310" w:rsidRPr="007850A5">
              <w:rPr>
                <w:sz w:val="24"/>
                <w:szCs w:val="24"/>
              </w:rPr>
              <w:t xml:space="preserve"> – </w:t>
            </w:r>
            <w:r w:rsidRPr="00451DC5">
              <w:rPr>
                <w:color w:val="000000"/>
                <w:sz w:val="24"/>
                <w:szCs w:val="24"/>
              </w:rPr>
              <w:t>общ</w:t>
            </w:r>
            <w:r>
              <w:rPr>
                <w:color w:val="000000"/>
                <w:sz w:val="24"/>
                <w:szCs w:val="24"/>
              </w:rPr>
              <w:t>ий</w:t>
            </w:r>
            <w:r w:rsidRPr="00451DC5">
              <w:rPr>
                <w:color w:val="000000"/>
                <w:sz w:val="24"/>
                <w:szCs w:val="24"/>
              </w:rPr>
              <w:t xml:space="preserve"> объем </w:t>
            </w:r>
            <w:r>
              <w:rPr>
                <w:color w:val="000000"/>
                <w:sz w:val="24"/>
                <w:szCs w:val="24"/>
              </w:rPr>
              <w:t>доходов</w:t>
            </w:r>
            <w:r w:rsidRPr="00451DC5">
              <w:rPr>
                <w:color w:val="000000"/>
                <w:sz w:val="24"/>
                <w:szCs w:val="24"/>
              </w:rPr>
              <w:t xml:space="preserve"> бюджета</w:t>
            </w:r>
            <w:r>
              <w:rPr>
                <w:color w:val="000000"/>
                <w:sz w:val="24"/>
                <w:szCs w:val="24"/>
              </w:rPr>
              <w:t xml:space="preserve"> без учета </w:t>
            </w:r>
            <w:r>
              <w:rPr>
                <w:color w:val="000000"/>
                <w:sz w:val="24"/>
                <w:szCs w:val="24"/>
              </w:rPr>
              <w:lastRenderedPageBreak/>
              <w:t>безвозмездных поступлений и</w:t>
            </w:r>
          </w:p>
          <w:p w:rsidR="002F08B1" w:rsidRDefault="002F08B1" w:rsidP="002F08B1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(или) поступлений налоговых доходов по дополнительным нормативам отчислений на конец отчетного периода</w:t>
            </w:r>
          </w:p>
          <w:p w:rsidR="006551DC" w:rsidRPr="00BE62F5" w:rsidRDefault="002F08B1" w:rsidP="002F08B1">
            <w:pPr>
              <w:ind w:firstLine="0"/>
              <w:jc w:val="both"/>
              <w:rPr>
                <w:sz w:val="20"/>
                <w:szCs w:val="20"/>
              </w:rPr>
            </w:pPr>
            <w:r w:rsidRPr="007850A5">
              <w:rPr>
                <w:sz w:val="24"/>
                <w:szCs w:val="24"/>
              </w:rPr>
              <w:t xml:space="preserve"> </w:t>
            </w:r>
            <w:r w:rsidR="00AF0310" w:rsidRPr="007850A5">
              <w:rPr>
                <w:sz w:val="24"/>
                <w:szCs w:val="24"/>
              </w:rPr>
              <w:t>(руб.).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1" w:rsidRDefault="00A20AD1" w:rsidP="006E2F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984C5B" w:rsidP="006E2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6E2F7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1" w:rsidRDefault="00A20AD1" w:rsidP="00B1628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E2F7B" w:rsidP="00B162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1" w:rsidRDefault="00A20AD1" w:rsidP="0001706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6551DC" w:rsidRPr="002F50FF" w:rsidRDefault="002F50FF" w:rsidP="0001706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≤</w:t>
            </w:r>
            <w:r w:rsidR="006E2F7B">
              <w:rPr>
                <w:sz w:val="24"/>
                <w:szCs w:val="24"/>
              </w:rPr>
              <w:t>1</w:t>
            </w:r>
            <w:r w:rsidR="0001706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1" w:rsidRDefault="00A20AD1" w:rsidP="008922F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6551DC" w:rsidRDefault="009E52F4" w:rsidP="00892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≤</w:t>
            </w:r>
            <w:r w:rsidR="006E2F7B">
              <w:rPr>
                <w:sz w:val="24"/>
                <w:szCs w:val="24"/>
              </w:rPr>
              <w:t>1</w:t>
            </w:r>
            <w:r w:rsidR="0001706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1" w:rsidRDefault="00A20AD1" w:rsidP="006E2F7B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6551DC" w:rsidRDefault="009E52F4" w:rsidP="006E2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≤</w:t>
            </w:r>
            <w:r w:rsidR="006E2F7B">
              <w:rPr>
                <w:sz w:val="24"/>
                <w:szCs w:val="24"/>
              </w:rPr>
              <w:t>1</w:t>
            </w:r>
            <w:r w:rsidR="0001706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1" w:rsidRDefault="00A20AD1" w:rsidP="006E2F7B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6551DC" w:rsidRDefault="009E52F4" w:rsidP="006E2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≤</w:t>
            </w:r>
            <w:r w:rsidR="006E2F7B">
              <w:rPr>
                <w:sz w:val="24"/>
                <w:szCs w:val="24"/>
              </w:rPr>
              <w:t>1</w:t>
            </w:r>
            <w:r w:rsidR="00017062">
              <w:rPr>
                <w:sz w:val="24"/>
                <w:szCs w:val="24"/>
              </w:rPr>
              <w:t>0</w:t>
            </w:r>
          </w:p>
        </w:tc>
      </w:tr>
      <w:tr w:rsidR="006551DC" w:rsidTr="00D25A33">
        <w:trPr>
          <w:trHeight w:val="561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Показатели (и</w:t>
            </w:r>
            <w:r w:rsidR="00A20AD1">
              <w:rPr>
                <w:sz w:val="24"/>
                <w:szCs w:val="24"/>
              </w:rPr>
              <w:t>ндикаторы) основных мероприятий</w:t>
            </w:r>
          </w:p>
        </w:tc>
      </w:tr>
      <w:tr w:rsidR="006551DC" w:rsidTr="00D25A33">
        <w:trPr>
          <w:trHeight w:val="3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t>2. Исполнение плана по налоговым и неналоговым доходам бюджета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55C" w:rsidRDefault="00CF455C" w:rsidP="00CF455C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Ид=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Фд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Ид – процент исполнения плана по налоговым и неналоговым доходам бюджета района;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Фд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фактическое исполнение по налоговым и неналоговым доходам бюджета района (руб.);</w:t>
            </w:r>
          </w:p>
          <w:p w:rsidR="006551DC" w:rsidRPr="007850A5" w:rsidRDefault="00BE62F5" w:rsidP="004B0217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(уточненный) план исполнения бюджета района по налоговым и неналоговым доходам (руб.).</w:t>
            </w:r>
            <w:r w:rsidR="004B0217" w:rsidRPr="00785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1DC" w:rsidRPr="006E2F7B" w:rsidRDefault="006551DC" w:rsidP="006E2F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Pr="006E2F7B" w:rsidRDefault="00984C5B" w:rsidP="006E2F7B">
            <w:pPr>
              <w:ind w:firstLine="0"/>
              <w:jc w:val="center"/>
              <w:rPr>
                <w:sz w:val="24"/>
                <w:szCs w:val="24"/>
              </w:rPr>
            </w:pPr>
            <w:r w:rsidRPr="006E2F7B">
              <w:rPr>
                <w:sz w:val="24"/>
                <w:szCs w:val="24"/>
              </w:rPr>
              <w:t>10</w:t>
            </w:r>
            <w:r w:rsidR="006E2F7B">
              <w:rPr>
                <w:sz w:val="24"/>
                <w:szCs w:val="24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1DC" w:rsidRPr="006E2F7B" w:rsidRDefault="006551DC" w:rsidP="006E2F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Pr="006E2F7B" w:rsidRDefault="00FB32C2" w:rsidP="006E2F7B">
            <w:pPr>
              <w:ind w:firstLine="0"/>
              <w:jc w:val="center"/>
              <w:rPr>
                <w:sz w:val="24"/>
                <w:szCs w:val="24"/>
              </w:rPr>
            </w:pPr>
            <w:r w:rsidRPr="006E2F7B">
              <w:rPr>
                <w:sz w:val="24"/>
                <w:szCs w:val="24"/>
              </w:rPr>
              <w:t>10</w:t>
            </w:r>
            <w:r w:rsidR="000C7986" w:rsidRPr="006E2F7B">
              <w:rPr>
                <w:sz w:val="24"/>
                <w:szCs w:val="24"/>
              </w:rPr>
              <w:t>8</w:t>
            </w:r>
            <w:r w:rsidRPr="006E2F7B">
              <w:rPr>
                <w:sz w:val="24"/>
                <w:szCs w:val="24"/>
              </w:rPr>
              <w:t>,</w:t>
            </w:r>
            <w:r w:rsidR="006E2F7B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6E2F7B" w:rsidRDefault="006551DC" w:rsidP="006E2F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Pr="006E2F7B" w:rsidRDefault="006551DC" w:rsidP="006E2F7B">
            <w:pPr>
              <w:ind w:firstLine="0"/>
              <w:jc w:val="center"/>
              <w:rPr>
                <w:sz w:val="24"/>
                <w:szCs w:val="24"/>
              </w:rPr>
            </w:pPr>
            <w:r w:rsidRPr="006E2F7B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B" w:rsidRDefault="006E2F7B" w:rsidP="006E2F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E2F7B" w:rsidRPr="006E2F7B" w:rsidRDefault="006E2F7B" w:rsidP="006E2F7B">
            <w:pPr>
              <w:ind w:firstLine="0"/>
              <w:jc w:val="center"/>
              <w:rPr>
                <w:sz w:val="24"/>
                <w:szCs w:val="24"/>
              </w:rPr>
            </w:pPr>
            <w:r w:rsidRPr="006E2F7B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6E2F7B" w:rsidRDefault="006551DC" w:rsidP="006E2F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Pr="006E2F7B" w:rsidRDefault="006551DC" w:rsidP="006E2F7B">
            <w:pPr>
              <w:ind w:firstLine="0"/>
              <w:jc w:val="center"/>
              <w:rPr>
                <w:sz w:val="24"/>
                <w:szCs w:val="24"/>
              </w:rPr>
            </w:pPr>
            <w:r w:rsidRPr="006E2F7B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B" w:rsidRPr="006E2F7B" w:rsidRDefault="006E2F7B" w:rsidP="006E2F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Pr="006E2F7B" w:rsidRDefault="006E2F7B" w:rsidP="006E2F7B">
            <w:pPr>
              <w:ind w:firstLine="0"/>
              <w:jc w:val="center"/>
              <w:rPr>
                <w:sz w:val="24"/>
                <w:szCs w:val="24"/>
              </w:rPr>
            </w:pPr>
            <w:r w:rsidRPr="006E2F7B">
              <w:rPr>
                <w:sz w:val="24"/>
                <w:szCs w:val="24"/>
              </w:rPr>
              <w:t>100</w:t>
            </w:r>
          </w:p>
        </w:tc>
      </w:tr>
      <w:tr w:rsidR="006551DC" w:rsidTr="00D25A33">
        <w:trPr>
          <w:trHeight w:val="7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6551DC" w:rsidP="00152CB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t>3. Отклонение фактического объема налоговых и неналоговых доходов за отчетный период от первоначального плана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F455C" w:rsidRDefault="00CF455C" w:rsidP="00CF455C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B57816" w:rsidRDefault="00BE62F5" w:rsidP="00B57816">
            <w:pPr>
              <w:pStyle w:val="ConsPlusNormal"/>
              <w:spacing w:line="276" w:lineRule="auto"/>
              <w:ind w:right="-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Ин=</w:t>
            </w:r>
            <w:r w:rsidR="00B57816">
              <w:rPr>
                <w:rFonts w:ascii="Times New Roman" w:hAnsi="Times New Roman" w:cs="Times New Roman"/>
                <w:sz w:val="24"/>
                <w:szCs w:val="24"/>
              </w:rPr>
              <w:t>100%-</w:t>
            </w:r>
            <w:proofErr w:type="spellStart"/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spellEnd"/>
            <w:proofErr w:type="gram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*100%, 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Ин – отклонение фактического объема налоговых и неналоговых доходов за отчетный период от первоначального плана в процентах;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Фн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фактическое значение исполнение налоговых и неналоговых доходов бюджета района (руб.);</w:t>
            </w:r>
          </w:p>
          <w:p w:rsidR="006551DC" w:rsidRPr="007850A5" w:rsidRDefault="00BE62F5" w:rsidP="00BE62F5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850A5">
              <w:rPr>
                <w:rFonts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850A5">
              <w:rPr>
                <w:rFonts w:cs="Times New Roman"/>
                <w:sz w:val="24"/>
                <w:szCs w:val="24"/>
              </w:rPr>
              <w:t xml:space="preserve"> – утвержденный  (первоначальный) план </w:t>
            </w:r>
            <w:r w:rsidRPr="007850A5">
              <w:rPr>
                <w:rFonts w:cs="Times New Roman"/>
                <w:sz w:val="24"/>
                <w:szCs w:val="24"/>
              </w:rPr>
              <w:lastRenderedPageBreak/>
              <w:t>исполнения налоговых и неналоговых доходов бюджета района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E2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E2F7B" w:rsidP="000C79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6E2F7B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6E2F7B">
            <w:pPr>
              <w:ind w:firstLine="0"/>
              <w:jc w:val="center"/>
            </w:pPr>
            <w:r w:rsidRPr="002721ED">
              <w:rPr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6E2F7B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6E2F7B">
            <w:pPr>
              <w:ind w:firstLine="0"/>
              <w:jc w:val="center"/>
            </w:pPr>
            <w:r w:rsidRPr="002721ED">
              <w:rPr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6E2F7B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6E2F7B">
            <w:pPr>
              <w:ind w:firstLine="0"/>
              <w:jc w:val="center"/>
            </w:pPr>
            <w:r w:rsidRPr="002721ED">
              <w:rPr>
                <w:sz w:val="24"/>
                <w:szCs w:val="24"/>
              </w:rPr>
              <w:t>9,0</w:t>
            </w:r>
          </w:p>
        </w:tc>
      </w:tr>
      <w:tr w:rsidR="006551DC" w:rsidTr="00D25A33">
        <w:trPr>
          <w:trHeight w:val="8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6551DC" w:rsidP="00152CB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lastRenderedPageBreak/>
              <w:t>4. Доля расходов бюджета района, формируемых в рамках бюджетных целевых программ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F455C" w:rsidRDefault="00CF455C" w:rsidP="00CF455C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B57816" w:rsidRDefault="00BE62F5" w:rsidP="00B57816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Д=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*100%, </w:t>
            </w:r>
          </w:p>
          <w:p w:rsidR="00BE62F5" w:rsidRPr="007850A5" w:rsidRDefault="00BE62F5" w:rsidP="00B57816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Д – доля расходов бюджета района, формируемых в рамках бюджетных целевых программ</w:t>
            </w:r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– расходы бюджета района, формируемые в рамках бюджетных целевых программ (руб.);</w:t>
            </w:r>
          </w:p>
          <w:p w:rsidR="006551DC" w:rsidRPr="007850A5" w:rsidRDefault="00BE62F5" w:rsidP="00BE62F5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7850A5">
              <w:rPr>
                <w:rFonts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7850A5">
              <w:rPr>
                <w:rFonts w:cs="Times New Roman"/>
                <w:sz w:val="24"/>
                <w:szCs w:val="24"/>
              </w:rPr>
              <w:t xml:space="preserve"> – уточненный план бюджета района по расходам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E2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E2F7B" w:rsidP="000C79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6E2F7B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6E2F7B">
            <w:pPr>
              <w:ind w:firstLine="0"/>
              <w:jc w:val="center"/>
            </w:pPr>
            <w:r w:rsidRPr="00797951">
              <w:rPr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6E2F7B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6E2F7B">
            <w:pPr>
              <w:ind w:firstLine="0"/>
              <w:jc w:val="center"/>
            </w:pPr>
            <w:r w:rsidRPr="00797951">
              <w:rPr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6E2F7B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6E2F7B">
            <w:pPr>
              <w:ind w:firstLine="0"/>
              <w:jc w:val="center"/>
            </w:pPr>
            <w:r w:rsidRPr="00797951">
              <w:rPr>
                <w:sz w:val="24"/>
                <w:szCs w:val="24"/>
              </w:rPr>
              <w:t>90,0</w:t>
            </w:r>
          </w:p>
        </w:tc>
      </w:tr>
      <w:tr w:rsidR="006551DC" w:rsidTr="00D25A33">
        <w:trPr>
          <w:trHeight w:val="3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t>5. 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F455C" w:rsidRDefault="00CF455C" w:rsidP="00CF455C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B57816" w:rsidRDefault="00BE62F5" w:rsidP="00B57816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Дкр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/Р*100%, </w:t>
            </w:r>
          </w:p>
          <w:p w:rsidR="00BE62F5" w:rsidRPr="007850A5" w:rsidRDefault="00BE62F5" w:rsidP="00B57816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Дкр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 –  доля просроченной кредиторской задолженности по состоянию на конец отчетного периода</w:t>
            </w:r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просроченной кредиторской задолженности на конец отчетного периода (руб.);</w:t>
            </w:r>
          </w:p>
          <w:p w:rsidR="006551DC" w:rsidRPr="007850A5" w:rsidRDefault="00BE62F5" w:rsidP="00BE62F5">
            <w:pPr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7850A5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7850A5">
              <w:rPr>
                <w:rFonts w:cs="Times New Roman"/>
                <w:sz w:val="24"/>
                <w:szCs w:val="24"/>
              </w:rPr>
              <w:t xml:space="preserve"> – фактическое  исполнение бюджета района по расходам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B" w:rsidRDefault="006E2F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E2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B" w:rsidRDefault="006E2F7B" w:rsidP="006E2F7B">
            <w:pPr>
              <w:jc w:val="center"/>
              <w:rPr>
                <w:sz w:val="24"/>
                <w:szCs w:val="24"/>
              </w:rPr>
            </w:pPr>
          </w:p>
          <w:p w:rsidR="006E2F7B" w:rsidRPr="006E2F7B" w:rsidRDefault="006E2F7B" w:rsidP="006E2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6E2F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E2F7B" w:rsidRPr="006E2F7B" w:rsidRDefault="006E2F7B" w:rsidP="006E2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B" w:rsidRDefault="006E2F7B" w:rsidP="006E2F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Pr="006E2F7B" w:rsidRDefault="006E2F7B" w:rsidP="006E2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51DC" w:rsidTr="00D25A33">
        <w:trPr>
          <w:trHeight w:val="38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lastRenderedPageBreak/>
              <w:t>6. Исполнение бюджета всеми распорядителями бюджетных средств в единой программной системе «Свод - Смарт»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F455C" w:rsidRDefault="00CF455C" w:rsidP="00CF455C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DB409E" w:rsidRPr="007850A5" w:rsidRDefault="00B57816" w:rsidP="00B57816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Дсм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=Кед/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B409E" w:rsidRPr="007850A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="00DB409E" w:rsidRPr="007850A5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B409E" w:rsidRPr="007850A5" w:rsidRDefault="00DB409E" w:rsidP="00DB409E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Дсм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785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</w:t>
            </w: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распорядителей бюджетных средств исполняющих бюджет в единой программной системе «Свод - Смарт</w:t>
            </w:r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» (%);</w:t>
            </w:r>
            <w:proofErr w:type="gramEnd"/>
          </w:p>
          <w:p w:rsidR="00DB409E" w:rsidRPr="007850A5" w:rsidRDefault="00B57816" w:rsidP="00DB409E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B409E" w:rsidRPr="007850A5">
              <w:rPr>
                <w:rFonts w:ascii="Times New Roman" w:hAnsi="Times New Roman" w:cs="Times New Roman"/>
                <w:sz w:val="24"/>
                <w:szCs w:val="24"/>
              </w:rPr>
              <w:t>ед – количество распорядителей бюджетных средств исполняющих бюджет в единой программной системе «Свод - Смарт»;</w:t>
            </w:r>
          </w:p>
          <w:p w:rsidR="00DB409E" w:rsidRPr="007850A5" w:rsidRDefault="00DB409E" w:rsidP="004B0217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7850A5">
              <w:rPr>
                <w:rFonts w:cs="Times New Roman"/>
                <w:sz w:val="24"/>
                <w:szCs w:val="24"/>
              </w:rPr>
              <w:t>Коб</w:t>
            </w:r>
            <w:proofErr w:type="spellEnd"/>
            <w:r w:rsidRPr="007850A5">
              <w:rPr>
                <w:rFonts w:cs="Times New Roman"/>
                <w:sz w:val="24"/>
                <w:szCs w:val="24"/>
              </w:rPr>
              <w:t xml:space="preserve"> – общее количество  распорядителей бюджетных средств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C527A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C527A8">
            <w:pPr>
              <w:ind w:firstLine="0"/>
              <w:jc w:val="center"/>
            </w:pPr>
            <w:r w:rsidRPr="003D2A97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C527A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C527A8">
            <w:pPr>
              <w:ind w:firstLine="0"/>
              <w:jc w:val="center"/>
            </w:pPr>
            <w:r w:rsidRPr="003D2A97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C527A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C527A8">
            <w:pPr>
              <w:ind w:firstLine="0"/>
              <w:jc w:val="center"/>
            </w:pPr>
            <w:r w:rsidRPr="003D2A97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C527A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C527A8">
            <w:pPr>
              <w:ind w:firstLine="0"/>
              <w:jc w:val="center"/>
            </w:pPr>
            <w:r w:rsidRPr="003D2A97">
              <w:rPr>
                <w:sz w:val="24"/>
                <w:szCs w:val="24"/>
              </w:rPr>
              <w:t>100</w:t>
            </w:r>
          </w:p>
        </w:tc>
      </w:tr>
      <w:tr w:rsidR="006551DC" w:rsidTr="00D25A33">
        <w:trPr>
          <w:trHeight w:val="3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DB409E" w:rsidP="00275A68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551DC" w:rsidRPr="00152CB2">
              <w:rPr>
                <w:sz w:val="24"/>
                <w:szCs w:val="24"/>
              </w:rPr>
              <w:t xml:space="preserve">. </w:t>
            </w:r>
            <w:r w:rsidR="00275A68">
              <w:rPr>
                <w:color w:val="000000"/>
                <w:sz w:val="24"/>
                <w:szCs w:val="24"/>
                <w:lang w:eastAsia="x-none"/>
              </w:rPr>
              <w:t>Соблюдение методик</w:t>
            </w:r>
            <w:r w:rsidR="006551DC" w:rsidRPr="00152CB2">
              <w:rPr>
                <w:color w:val="000000"/>
                <w:sz w:val="24"/>
                <w:szCs w:val="24"/>
                <w:lang w:eastAsia="x-none"/>
              </w:rPr>
              <w:t xml:space="preserve"> Брянско</w:t>
            </w:r>
            <w:r w:rsidR="00275A68">
              <w:rPr>
                <w:color w:val="000000"/>
                <w:sz w:val="24"/>
                <w:szCs w:val="24"/>
                <w:lang w:eastAsia="x-none"/>
              </w:rPr>
              <w:t>го муниципального</w:t>
            </w:r>
            <w:r w:rsidR="006551DC" w:rsidRPr="00152CB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r w:rsidR="00275A68">
              <w:rPr>
                <w:color w:val="000000"/>
                <w:sz w:val="24"/>
                <w:szCs w:val="24"/>
                <w:lang w:eastAsia="x-none"/>
              </w:rPr>
              <w:t>района</w:t>
            </w:r>
            <w:r w:rsidR="006551DC" w:rsidRPr="00152CB2">
              <w:rPr>
                <w:color w:val="000000"/>
                <w:sz w:val="24"/>
                <w:szCs w:val="24"/>
                <w:lang w:eastAsia="x-none"/>
              </w:rPr>
              <w:t xml:space="preserve">  при распределении дотаций  </w:t>
            </w:r>
            <w:r w:rsidR="00275A68">
              <w:rPr>
                <w:color w:val="000000"/>
                <w:sz w:val="24"/>
                <w:szCs w:val="24"/>
                <w:lang w:eastAsia="x-none"/>
              </w:rPr>
              <w:t>и иных межбюджетных трансфертов на решение актуальных вопросов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(1)/</w:t>
            </w: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(0)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Pr="007850A5" w:rsidRDefault="00FA568A" w:rsidP="00FA568A">
            <w:pPr>
              <w:ind w:firstLine="0"/>
              <w:jc w:val="both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>Значение показателя определяется в соответствии с бюджетным законодательством, Законом Брянской области №89-З от 02.11.2016 «О межбюджетных отношениях Брянской области»,</w:t>
            </w:r>
            <w:r w:rsidR="00DB409E" w:rsidRPr="007850A5">
              <w:rPr>
                <w:sz w:val="24"/>
                <w:szCs w:val="24"/>
              </w:rPr>
              <w:t xml:space="preserve"> постановлением администрации Брянского района №156 от 28.02.2020 «Об утверждении порядка и методики распределения дотаций на выравнивание бюджетной обеспеченности бюджетам сельских поселений Брянского муниципального района Брянской области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</w:pPr>
            <w:r w:rsidRPr="00BE45C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34"/>
              <w:jc w:val="center"/>
            </w:pPr>
            <w:r w:rsidRPr="00BE45C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hanging="108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</w:pPr>
            <w:r w:rsidRPr="00BE45CD">
              <w:rPr>
                <w:sz w:val="24"/>
                <w:szCs w:val="24"/>
              </w:rPr>
              <w:t>1</w:t>
            </w:r>
          </w:p>
        </w:tc>
      </w:tr>
      <w:tr w:rsidR="006551DC" w:rsidTr="00D25A33">
        <w:trPr>
          <w:trHeight w:val="9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191E48" w:rsidP="00152CB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551DC" w:rsidRPr="00152CB2">
              <w:rPr>
                <w:sz w:val="24"/>
                <w:szCs w:val="24"/>
              </w:rPr>
              <w:t>. Формирование проекта и исполнение бюджета района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(1)/</w:t>
            </w: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(0)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Pr="007850A5" w:rsidRDefault="00FA568A" w:rsidP="00FA568A">
            <w:pPr>
              <w:ind w:firstLine="0"/>
              <w:jc w:val="both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 xml:space="preserve">Значение показателя определяется в соответствии с бюджетным законодательством и аналитическими данными финансового управления администрации Брянского района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</w:pPr>
            <w:r w:rsidRPr="002E772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</w:pPr>
            <w:r w:rsidRPr="002E772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left="-108" w:firstLine="0"/>
              <w:jc w:val="center"/>
            </w:pPr>
            <w:r w:rsidRPr="002E772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34"/>
              <w:jc w:val="center"/>
            </w:pPr>
            <w:r w:rsidRPr="002E772C">
              <w:rPr>
                <w:sz w:val="24"/>
                <w:szCs w:val="24"/>
              </w:rPr>
              <w:t>1</w:t>
            </w:r>
          </w:p>
        </w:tc>
      </w:tr>
      <w:tr w:rsidR="006551DC" w:rsidTr="00D25A33">
        <w:trPr>
          <w:trHeight w:val="27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191E48" w:rsidP="00152CB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551DC" w:rsidRPr="00152CB2">
              <w:rPr>
                <w:sz w:val="24"/>
                <w:szCs w:val="24"/>
              </w:rPr>
              <w:t>. Составление и ведение сводной бюджетной росписи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(1)/</w:t>
            </w: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(0)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Pr="007850A5" w:rsidRDefault="007C69F0" w:rsidP="007C69F0">
            <w:pPr>
              <w:ind w:firstLine="0"/>
              <w:jc w:val="both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>Значение показателя определяется в соответствии с бюджетным законодательством и аналитическими данными финансового управления администрации Брянского района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</w:pPr>
            <w:r w:rsidRPr="002D6C4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</w:pPr>
            <w:r w:rsidRPr="002D6C4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34"/>
              <w:jc w:val="center"/>
            </w:pPr>
            <w:r w:rsidRPr="002D6C4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34"/>
              <w:jc w:val="center"/>
            </w:pPr>
            <w:r w:rsidRPr="002D6C40">
              <w:rPr>
                <w:sz w:val="24"/>
                <w:szCs w:val="24"/>
              </w:rPr>
              <w:t>1</w:t>
            </w:r>
          </w:p>
        </w:tc>
      </w:tr>
      <w:tr w:rsidR="006551DC" w:rsidTr="00D25A33">
        <w:trPr>
          <w:trHeight w:val="3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191E48" w:rsidP="00152CB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6551DC" w:rsidRPr="00152CB2">
              <w:rPr>
                <w:sz w:val="24"/>
                <w:szCs w:val="24"/>
              </w:rPr>
              <w:t>. Ведение реестра расходных обязательств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(1)/</w:t>
            </w: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(0)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Pr="007850A5" w:rsidRDefault="00E212BA" w:rsidP="007C69F0">
            <w:pPr>
              <w:ind w:firstLine="0"/>
              <w:jc w:val="both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>Значение показателя определяется в соответствии с бюджетным законодательством и аналитическими данными финансового управления администрации Брянского района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</w:pPr>
            <w:r w:rsidRPr="000605E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34"/>
              <w:jc w:val="center"/>
            </w:pPr>
            <w:r w:rsidRPr="000605E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34"/>
              <w:jc w:val="center"/>
            </w:pPr>
            <w:r w:rsidRPr="000605E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34"/>
              <w:jc w:val="center"/>
            </w:pPr>
            <w:r w:rsidRPr="000605EF">
              <w:rPr>
                <w:sz w:val="24"/>
                <w:szCs w:val="24"/>
              </w:rPr>
              <w:t>1</w:t>
            </w:r>
          </w:p>
        </w:tc>
      </w:tr>
      <w:tr w:rsidR="006551DC" w:rsidTr="00D25A33">
        <w:trPr>
          <w:trHeight w:val="3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191E48" w:rsidP="00C527A8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551DC">
              <w:rPr>
                <w:sz w:val="24"/>
                <w:szCs w:val="24"/>
              </w:rPr>
              <w:t>.   Формирование  </w:t>
            </w:r>
            <w:r w:rsidR="006551DC" w:rsidRPr="00152CB2">
              <w:rPr>
                <w:sz w:val="24"/>
                <w:szCs w:val="24"/>
              </w:rPr>
              <w:t>консолидированной бюджетной отчетности</w:t>
            </w:r>
          </w:p>
          <w:p w:rsidR="006551DC" w:rsidRPr="00152CB2" w:rsidRDefault="006551DC" w:rsidP="00C527A8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Pr="007850A5" w:rsidRDefault="00E212BA" w:rsidP="007C69F0">
            <w:pPr>
              <w:ind w:firstLine="0"/>
              <w:jc w:val="both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>Значение показателя определяется в соответствии с бюджетным законодательством и аналитическими данными финансового управления администрации Брянского района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jc w:val="center"/>
              <w:rPr>
                <w:sz w:val="24"/>
                <w:szCs w:val="24"/>
              </w:rPr>
            </w:pPr>
          </w:p>
          <w:p w:rsidR="006551DC" w:rsidRDefault="006E2F7B" w:rsidP="00A20AD1">
            <w:pPr>
              <w:ind w:firstLine="0"/>
              <w:jc w:val="center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jc w:val="center"/>
              <w:rPr>
                <w:sz w:val="24"/>
                <w:szCs w:val="24"/>
              </w:rPr>
            </w:pPr>
          </w:p>
          <w:p w:rsidR="006551DC" w:rsidRDefault="006E2F7B" w:rsidP="00A20AD1">
            <w:pPr>
              <w:ind w:firstLine="0"/>
              <w:jc w:val="center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jc w:val="center"/>
              <w:rPr>
                <w:sz w:val="24"/>
                <w:szCs w:val="24"/>
              </w:rPr>
            </w:pPr>
          </w:p>
          <w:p w:rsidR="006551DC" w:rsidRDefault="006E2F7B" w:rsidP="00A20AD1">
            <w:pPr>
              <w:ind w:firstLine="0"/>
              <w:jc w:val="center"/>
            </w:pPr>
            <w:r>
              <w:rPr>
                <w:sz w:val="24"/>
                <w:szCs w:val="24"/>
              </w:rPr>
              <w:t>13</w:t>
            </w:r>
          </w:p>
        </w:tc>
      </w:tr>
      <w:tr w:rsidR="006551DC" w:rsidTr="00D25A33">
        <w:trPr>
          <w:trHeight w:val="33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t>1</w:t>
            </w:r>
            <w:r w:rsidR="00191E48">
              <w:rPr>
                <w:sz w:val="24"/>
                <w:szCs w:val="24"/>
              </w:rPr>
              <w:t>2</w:t>
            </w:r>
            <w:r w:rsidRPr="00152CB2">
              <w:rPr>
                <w:sz w:val="24"/>
                <w:szCs w:val="24"/>
              </w:rPr>
              <w:t>. Выполнение утвержденного плана контрольных мероприятий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4E26B3" w:rsidP="002D14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F455C" w:rsidRDefault="00CF455C" w:rsidP="007850A5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B57816" w:rsidRDefault="00E212BA" w:rsidP="007850A5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Квм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Кф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*100%,</w:t>
            </w:r>
          </w:p>
          <w:p w:rsidR="00E212BA" w:rsidRPr="007850A5" w:rsidRDefault="00E212BA" w:rsidP="007850A5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где</w:t>
            </w:r>
          </w:p>
          <w:p w:rsidR="00E212BA" w:rsidRPr="007850A5" w:rsidRDefault="00E212BA" w:rsidP="007850A5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Квм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785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        выполненных </w:t>
            </w: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</w:t>
            </w:r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E212BA" w:rsidRPr="007850A5" w:rsidRDefault="00E212BA" w:rsidP="007850A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–количество плановых контрольных мероприятий;</w:t>
            </w:r>
          </w:p>
          <w:p w:rsidR="00E212BA" w:rsidRPr="007850A5" w:rsidRDefault="00E212BA" w:rsidP="007850A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850A5">
              <w:rPr>
                <w:rFonts w:cs="Times New Roman"/>
                <w:sz w:val="24"/>
                <w:szCs w:val="24"/>
              </w:rPr>
              <w:t>Кф</w:t>
            </w:r>
            <w:proofErr w:type="spellEnd"/>
            <w:r w:rsidRPr="007850A5">
              <w:rPr>
                <w:rFonts w:cs="Times New Roman"/>
                <w:sz w:val="24"/>
                <w:szCs w:val="24"/>
              </w:rPr>
              <w:t xml:space="preserve"> – количество фактически проведенных мероприятий</w:t>
            </w:r>
          </w:p>
          <w:p w:rsidR="006551DC" w:rsidRPr="007850A5" w:rsidRDefault="006551DC" w:rsidP="00994479">
            <w:pPr>
              <w:ind w:left="-312" w:firstLine="31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left="-312" w:firstLine="312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left="-312" w:firstLine="3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E26B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E26B3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4E26B3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4E26B3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4E26B3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A2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4E26B3" w:rsidP="00A2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C086D" w:rsidTr="00D25A33">
        <w:trPr>
          <w:trHeight w:val="36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AC086D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451DC5">
              <w:rPr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451DC5">
              <w:rPr>
                <w:color w:val="000000"/>
                <w:sz w:val="24"/>
                <w:szCs w:val="24"/>
              </w:rPr>
              <w:t>.  Доля объема расходов на обслуживание муниципального долга в общем объеме расходов бюджета (за исключением объема расходов, которые осуществляются за счет субвенций предоставляемых из бюджетов бюджетной системы Российской Федерации)</w:t>
            </w:r>
          </w:p>
          <w:p w:rsidR="00AC086D" w:rsidRPr="00451DC5" w:rsidRDefault="00AC086D" w:rsidP="00AC086D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AC08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AC086D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AC086D" w:rsidRPr="007850A5" w:rsidRDefault="00AC086D" w:rsidP="00AC08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7850A5">
              <w:rPr>
                <w:sz w:val="24"/>
                <w:szCs w:val="24"/>
              </w:rPr>
              <w:t>Доб</w:t>
            </w:r>
            <w:proofErr w:type="spellEnd"/>
            <w:r w:rsidRPr="007850A5">
              <w:rPr>
                <w:sz w:val="24"/>
                <w:szCs w:val="24"/>
              </w:rPr>
              <w:t>=</w:t>
            </w:r>
            <w:r w:rsidR="00A87F8B">
              <w:rPr>
                <w:sz w:val="24"/>
                <w:szCs w:val="24"/>
                <w:lang w:val="en-US"/>
              </w:rPr>
              <w:t>V</w:t>
            </w:r>
            <w:r w:rsidRPr="007850A5">
              <w:rPr>
                <w:sz w:val="24"/>
                <w:szCs w:val="24"/>
              </w:rPr>
              <w:t>р/</w:t>
            </w:r>
            <w:proofErr w:type="gramStart"/>
            <w:r w:rsidRPr="007850A5">
              <w:rPr>
                <w:sz w:val="24"/>
                <w:szCs w:val="24"/>
              </w:rPr>
              <w:t>Р</w:t>
            </w:r>
            <w:proofErr w:type="gramEnd"/>
            <w:r w:rsidRPr="007850A5">
              <w:rPr>
                <w:sz w:val="24"/>
                <w:szCs w:val="24"/>
              </w:rPr>
              <w:t>*100%, где</w:t>
            </w:r>
          </w:p>
          <w:p w:rsidR="00AC086D" w:rsidRPr="007850A5" w:rsidRDefault="00AC086D" w:rsidP="00AC08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7850A5">
              <w:rPr>
                <w:sz w:val="24"/>
                <w:szCs w:val="24"/>
              </w:rPr>
              <w:t>Доб</w:t>
            </w:r>
            <w:proofErr w:type="spellEnd"/>
            <w:r w:rsidRPr="007850A5">
              <w:rPr>
                <w:sz w:val="24"/>
                <w:szCs w:val="24"/>
              </w:rPr>
              <w:t xml:space="preserve">  –  доля объема расходов на обслуживание муниципального долга в общем объеме расходов бюджета (за исключением объема расходов, которые осуществляются за счет субвенций предоставляемых из бюджетов бюджетной системы Российской Федерации</w:t>
            </w:r>
            <w:proofErr w:type="gramStart"/>
            <w:r w:rsidRPr="007850A5">
              <w:rPr>
                <w:sz w:val="24"/>
                <w:szCs w:val="24"/>
              </w:rPr>
              <w:t>) (%);</w:t>
            </w:r>
            <w:proofErr w:type="gramEnd"/>
          </w:p>
          <w:p w:rsidR="00AC086D" w:rsidRPr="007850A5" w:rsidRDefault="00A87F8B" w:rsidP="00AC08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="00AC086D" w:rsidRPr="007850A5">
              <w:rPr>
                <w:sz w:val="24"/>
                <w:szCs w:val="24"/>
              </w:rPr>
              <w:t xml:space="preserve">р – </w:t>
            </w:r>
            <w:r w:rsidR="00706A4D">
              <w:rPr>
                <w:sz w:val="24"/>
                <w:szCs w:val="24"/>
              </w:rPr>
              <w:t xml:space="preserve">общий </w:t>
            </w:r>
            <w:r w:rsidR="00AC086D" w:rsidRPr="007850A5">
              <w:rPr>
                <w:sz w:val="24"/>
                <w:szCs w:val="24"/>
              </w:rPr>
              <w:t>объема расходов на обслуживание муниципального долга (руб.);</w:t>
            </w:r>
          </w:p>
          <w:p w:rsidR="00AC086D" w:rsidRPr="00BE62F5" w:rsidRDefault="00AC086D" w:rsidP="00AC086D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7850A5">
              <w:rPr>
                <w:sz w:val="24"/>
                <w:szCs w:val="24"/>
              </w:rPr>
              <w:t>Р</w:t>
            </w:r>
            <w:proofErr w:type="gramEnd"/>
            <w:r w:rsidRPr="007850A5">
              <w:rPr>
                <w:sz w:val="24"/>
                <w:szCs w:val="24"/>
              </w:rPr>
              <w:t xml:space="preserve"> – фактическое  исполнение бюджета района по расходам (руб.).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20AD1" w:rsidP="00AC08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20AD1" w:rsidP="000C79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Pr="002F50FF" w:rsidRDefault="00B1628A" w:rsidP="00AC086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≤</w:t>
            </w:r>
            <w:r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D10E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≤</w:t>
            </w:r>
            <w:r w:rsidR="00D10E33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D10E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≤</w:t>
            </w:r>
            <w:r w:rsidR="00D10E33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D10E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≤</w:t>
            </w:r>
            <w:r w:rsidR="00D10E33">
              <w:rPr>
                <w:sz w:val="24"/>
                <w:szCs w:val="24"/>
              </w:rPr>
              <w:t>0,01</w:t>
            </w:r>
          </w:p>
        </w:tc>
      </w:tr>
    </w:tbl>
    <w:p w:rsidR="000126E4" w:rsidRDefault="000126E4"/>
    <w:p w:rsidR="005E5CD4" w:rsidRDefault="005E5CD4"/>
    <w:p w:rsidR="00D25A33" w:rsidRDefault="00D25A33"/>
    <w:p w:rsidR="005E5CD4" w:rsidRDefault="005E5CD4" w:rsidP="00D46496">
      <w:pPr>
        <w:ind w:firstLine="0"/>
      </w:pPr>
      <w:r>
        <w:t>Заместитель главы администрации</w:t>
      </w:r>
    </w:p>
    <w:p w:rsidR="005E5CD4" w:rsidRDefault="005E5CD4" w:rsidP="00D46496">
      <w:pPr>
        <w:ind w:firstLine="0"/>
      </w:pPr>
      <w:r>
        <w:t>Брянского района – начальник</w:t>
      </w:r>
    </w:p>
    <w:p w:rsidR="00D46496" w:rsidRDefault="005E5CD4" w:rsidP="00A10FEE">
      <w:pPr>
        <w:ind w:firstLine="0"/>
      </w:pPr>
      <w:r>
        <w:t>финансового управления                                                                                                                    С.Н. Воронцова</w:t>
      </w:r>
    </w:p>
    <w:p w:rsidR="00A20AD1" w:rsidRDefault="00A20AD1" w:rsidP="00477FDD">
      <w:pPr>
        <w:ind w:firstLine="0"/>
        <w:rPr>
          <w:sz w:val="20"/>
          <w:szCs w:val="20"/>
        </w:rPr>
      </w:pPr>
    </w:p>
    <w:p w:rsidR="00A20AD1" w:rsidRDefault="00A20AD1" w:rsidP="00477FDD">
      <w:pPr>
        <w:ind w:firstLine="0"/>
        <w:rPr>
          <w:sz w:val="20"/>
          <w:szCs w:val="20"/>
        </w:rPr>
      </w:pPr>
    </w:p>
    <w:p w:rsidR="00A20AD1" w:rsidRDefault="00A20AD1" w:rsidP="00477FDD">
      <w:pPr>
        <w:ind w:firstLine="0"/>
        <w:rPr>
          <w:sz w:val="20"/>
          <w:szCs w:val="20"/>
        </w:rPr>
      </w:pPr>
    </w:p>
    <w:p w:rsidR="00A20AD1" w:rsidRDefault="00A20AD1" w:rsidP="00477FDD">
      <w:pPr>
        <w:ind w:firstLine="0"/>
        <w:rPr>
          <w:sz w:val="20"/>
          <w:szCs w:val="20"/>
        </w:rPr>
      </w:pPr>
    </w:p>
    <w:p w:rsidR="00A20AD1" w:rsidRDefault="00A20AD1" w:rsidP="00477FDD">
      <w:pPr>
        <w:ind w:firstLine="0"/>
        <w:rPr>
          <w:sz w:val="20"/>
          <w:szCs w:val="20"/>
        </w:rPr>
      </w:pPr>
    </w:p>
    <w:p w:rsidR="00A20AD1" w:rsidRDefault="00A20AD1" w:rsidP="00477FDD">
      <w:pPr>
        <w:ind w:firstLine="0"/>
        <w:rPr>
          <w:sz w:val="20"/>
          <w:szCs w:val="20"/>
        </w:rPr>
      </w:pPr>
    </w:p>
    <w:p w:rsidR="00A20AD1" w:rsidRDefault="00A20AD1" w:rsidP="00477FDD">
      <w:pPr>
        <w:ind w:firstLine="0"/>
        <w:rPr>
          <w:sz w:val="20"/>
          <w:szCs w:val="20"/>
        </w:rPr>
      </w:pPr>
    </w:p>
    <w:p w:rsidR="00A20AD1" w:rsidRDefault="00A20AD1" w:rsidP="00477FDD">
      <w:pPr>
        <w:ind w:firstLine="0"/>
        <w:rPr>
          <w:sz w:val="20"/>
          <w:szCs w:val="20"/>
        </w:rPr>
      </w:pPr>
    </w:p>
    <w:p w:rsidR="00A20AD1" w:rsidRDefault="00A20AD1" w:rsidP="00477FDD">
      <w:pPr>
        <w:ind w:firstLine="0"/>
        <w:rPr>
          <w:sz w:val="20"/>
          <w:szCs w:val="20"/>
        </w:rPr>
      </w:pPr>
    </w:p>
    <w:p w:rsidR="00A20AD1" w:rsidRDefault="00A20AD1" w:rsidP="00477FDD">
      <w:pPr>
        <w:ind w:firstLine="0"/>
        <w:rPr>
          <w:sz w:val="20"/>
          <w:szCs w:val="20"/>
        </w:rPr>
      </w:pPr>
    </w:p>
    <w:p w:rsidR="00D25A33" w:rsidRDefault="00D25A33" w:rsidP="00477FDD">
      <w:pPr>
        <w:ind w:firstLine="0"/>
        <w:rPr>
          <w:sz w:val="20"/>
          <w:szCs w:val="20"/>
        </w:rPr>
      </w:pPr>
    </w:p>
    <w:p w:rsidR="00D25A33" w:rsidRDefault="00D25A33" w:rsidP="00477FDD">
      <w:pPr>
        <w:ind w:firstLine="0"/>
        <w:rPr>
          <w:sz w:val="20"/>
          <w:szCs w:val="20"/>
        </w:rPr>
      </w:pPr>
    </w:p>
    <w:p w:rsidR="00D25A33" w:rsidRDefault="00D25A33" w:rsidP="00477FDD">
      <w:pPr>
        <w:ind w:firstLine="0"/>
        <w:rPr>
          <w:sz w:val="20"/>
          <w:szCs w:val="20"/>
        </w:rPr>
      </w:pPr>
      <w:bookmarkStart w:id="0" w:name="_GoBack"/>
      <w:bookmarkEnd w:id="0"/>
    </w:p>
    <w:p w:rsidR="00A20AD1" w:rsidRDefault="00A20AD1" w:rsidP="00477FDD">
      <w:pPr>
        <w:ind w:firstLine="0"/>
        <w:rPr>
          <w:sz w:val="20"/>
          <w:szCs w:val="20"/>
        </w:rPr>
      </w:pPr>
    </w:p>
    <w:p w:rsidR="005E5CD4" w:rsidRPr="00B34060" w:rsidRDefault="00A20AD1" w:rsidP="00477FDD">
      <w:pPr>
        <w:ind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Н.А.Афонасьева</w:t>
      </w:r>
      <w:proofErr w:type="spellEnd"/>
    </w:p>
    <w:p w:rsidR="00A20AD1" w:rsidRPr="00B34060" w:rsidRDefault="00A20AD1" w:rsidP="00477FDD">
      <w:pPr>
        <w:ind w:firstLine="0"/>
        <w:rPr>
          <w:sz w:val="20"/>
          <w:szCs w:val="20"/>
        </w:rPr>
      </w:pPr>
      <w:r>
        <w:rPr>
          <w:sz w:val="20"/>
          <w:szCs w:val="20"/>
        </w:rPr>
        <w:t>94-11-13</w:t>
      </w:r>
    </w:p>
    <w:sectPr w:rsidR="00A20AD1" w:rsidRPr="00B34060" w:rsidSect="00CA1BC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24500"/>
    <w:multiLevelType w:val="hybridMultilevel"/>
    <w:tmpl w:val="88CEC8E0"/>
    <w:lvl w:ilvl="0" w:tplc="A33A63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AD"/>
    <w:rsid w:val="0001124F"/>
    <w:rsid w:val="000126E4"/>
    <w:rsid w:val="00017062"/>
    <w:rsid w:val="00093983"/>
    <w:rsid w:val="000C7986"/>
    <w:rsid w:val="00152CB2"/>
    <w:rsid w:val="001671FA"/>
    <w:rsid w:val="00191E48"/>
    <w:rsid w:val="00275A68"/>
    <w:rsid w:val="002D14CF"/>
    <w:rsid w:val="002F08B1"/>
    <w:rsid w:val="002F50FF"/>
    <w:rsid w:val="003A08AD"/>
    <w:rsid w:val="00451DC5"/>
    <w:rsid w:val="00477FDD"/>
    <w:rsid w:val="004B0217"/>
    <w:rsid w:val="004E26B3"/>
    <w:rsid w:val="00503DD0"/>
    <w:rsid w:val="005101B3"/>
    <w:rsid w:val="005131DD"/>
    <w:rsid w:val="00513AEC"/>
    <w:rsid w:val="005164CD"/>
    <w:rsid w:val="005215D8"/>
    <w:rsid w:val="00594106"/>
    <w:rsid w:val="005E5CD4"/>
    <w:rsid w:val="00654124"/>
    <w:rsid w:val="006551DC"/>
    <w:rsid w:val="006B4A04"/>
    <w:rsid w:val="006E2F7B"/>
    <w:rsid w:val="00704B28"/>
    <w:rsid w:val="00706A4D"/>
    <w:rsid w:val="00707672"/>
    <w:rsid w:val="00750491"/>
    <w:rsid w:val="0075076E"/>
    <w:rsid w:val="007850A5"/>
    <w:rsid w:val="007C69F0"/>
    <w:rsid w:val="00804FD7"/>
    <w:rsid w:val="008922F7"/>
    <w:rsid w:val="008F19A4"/>
    <w:rsid w:val="0094686F"/>
    <w:rsid w:val="009800BC"/>
    <w:rsid w:val="00984C5B"/>
    <w:rsid w:val="00987783"/>
    <w:rsid w:val="00994479"/>
    <w:rsid w:val="009E52F4"/>
    <w:rsid w:val="009F1321"/>
    <w:rsid w:val="00A10FEE"/>
    <w:rsid w:val="00A20AD1"/>
    <w:rsid w:val="00A87F8B"/>
    <w:rsid w:val="00AC086D"/>
    <w:rsid w:val="00AF0310"/>
    <w:rsid w:val="00B1628A"/>
    <w:rsid w:val="00B34060"/>
    <w:rsid w:val="00B51E3E"/>
    <w:rsid w:val="00B57816"/>
    <w:rsid w:val="00BE62F5"/>
    <w:rsid w:val="00C527A8"/>
    <w:rsid w:val="00C76CCF"/>
    <w:rsid w:val="00C951DC"/>
    <w:rsid w:val="00CA1BC4"/>
    <w:rsid w:val="00CB2646"/>
    <w:rsid w:val="00CE1A59"/>
    <w:rsid w:val="00CF455C"/>
    <w:rsid w:val="00D10E33"/>
    <w:rsid w:val="00D25A33"/>
    <w:rsid w:val="00D46496"/>
    <w:rsid w:val="00DB409E"/>
    <w:rsid w:val="00DF477B"/>
    <w:rsid w:val="00E212BA"/>
    <w:rsid w:val="00EA4728"/>
    <w:rsid w:val="00F03DB7"/>
    <w:rsid w:val="00F763F0"/>
    <w:rsid w:val="00FA568A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BC4"/>
    <w:pPr>
      <w:spacing w:after="0" w:line="240" w:lineRule="auto"/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877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7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qFormat/>
    <w:rsid w:val="00987783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7783"/>
    <w:pPr>
      <w:ind w:left="720"/>
      <w:contextualSpacing/>
    </w:pPr>
    <w:rPr>
      <w:rFonts w:eastAsia="Times New Roman"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987783"/>
    <w:pPr>
      <w:spacing w:line="276" w:lineRule="auto"/>
      <w:ind w:firstLine="0"/>
      <w:outlineLvl w:val="9"/>
    </w:pPr>
    <w:rPr>
      <w:lang w:eastAsia="ru-RU"/>
    </w:rPr>
  </w:style>
  <w:style w:type="table" w:styleId="a6">
    <w:name w:val="Table Grid"/>
    <w:basedOn w:val="a1"/>
    <w:uiPriority w:val="59"/>
    <w:rsid w:val="00CA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E62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6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BC4"/>
    <w:pPr>
      <w:spacing w:after="0" w:line="240" w:lineRule="auto"/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877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7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qFormat/>
    <w:rsid w:val="00987783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7783"/>
    <w:pPr>
      <w:ind w:left="720"/>
      <w:contextualSpacing/>
    </w:pPr>
    <w:rPr>
      <w:rFonts w:eastAsia="Times New Roman"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987783"/>
    <w:pPr>
      <w:spacing w:line="276" w:lineRule="auto"/>
      <w:ind w:firstLine="0"/>
      <w:outlineLvl w:val="9"/>
    </w:pPr>
    <w:rPr>
      <w:lang w:eastAsia="ru-RU"/>
    </w:rPr>
  </w:style>
  <w:style w:type="table" w:styleId="a6">
    <w:name w:val="Table Grid"/>
    <w:basedOn w:val="a1"/>
    <w:uiPriority w:val="59"/>
    <w:rsid w:val="00CA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E62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6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D6C51-E606-4DA8-A56D-CFCA8401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Трушкова</dc:creator>
  <cp:lastModifiedBy>fiт</cp:lastModifiedBy>
  <cp:revision>8</cp:revision>
  <cp:lastPrinted>2023-06-02T12:21:00Z</cp:lastPrinted>
  <dcterms:created xsi:type="dcterms:W3CDTF">2024-03-13T08:08:00Z</dcterms:created>
  <dcterms:modified xsi:type="dcterms:W3CDTF">2025-11-11T07:36:00Z</dcterms:modified>
</cp:coreProperties>
</file>